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Look at the schematic diagrams below. Will this circuits light the bulb? Why or Why not?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drawing>
          <wp:inline distB="114300" distT="114300" distL="114300" distR="114300">
            <wp:extent cx="2833688" cy="1876446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3688" cy="18764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Look at the schematic diagrams below. Will this circuits light the bulb? Why or Why not?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drawing>
          <wp:inline distB="114300" distT="114300" distL="114300" distR="114300">
            <wp:extent cx="2376488" cy="1707141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6488" cy="17071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Why are schematic diagrams used? What are the benefits of using a schematic diagram? Give an example.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4.png"/><Relationship Id="rId6" Type="http://schemas.openxmlformats.org/officeDocument/2006/relationships/image" Target="media/image2.png"/></Relationships>
</file>